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2C" w:rsidRPr="000E296C" w:rsidRDefault="000F33D9" w:rsidP="003C677B">
      <w:pPr>
        <w:jc w:val="center"/>
        <w:rPr>
          <w:rFonts w:ascii="Times New Roman" w:hAnsi="Times New Roman"/>
          <w:b/>
          <w:bCs/>
          <w:color w:val="000000"/>
          <w:sz w:val="30"/>
          <w:szCs w:val="28"/>
          <w:lang w:val="uz-Cyrl-UZ"/>
        </w:rPr>
      </w:pPr>
      <w:bookmarkStart w:id="0" w:name="_GoBack"/>
      <w:bookmarkEnd w:id="0"/>
      <w:r w:rsidRPr="000E296C">
        <w:rPr>
          <w:rFonts w:ascii="Times New Roman" w:hAnsi="Times New Roman"/>
          <w:b/>
          <w:bCs/>
          <w:color w:val="000000"/>
          <w:sz w:val="30"/>
          <w:szCs w:val="28"/>
          <w:lang w:val="uz-Cyrl-UZ"/>
        </w:rPr>
        <w:t>1</w:t>
      </w:r>
      <w:r w:rsidR="000E296C" w:rsidRPr="000E296C">
        <w:rPr>
          <w:rFonts w:ascii="Times New Roman" w:hAnsi="Times New Roman"/>
          <w:b/>
          <w:bCs/>
          <w:color w:val="000000"/>
          <w:sz w:val="30"/>
          <w:szCs w:val="28"/>
        </w:rPr>
        <w:t>1</w:t>
      </w:r>
      <w:r w:rsidRPr="000E296C">
        <w:rPr>
          <w:rFonts w:ascii="Times New Roman" w:hAnsi="Times New Roman"/>
          <w:b/>
          <w:bCs/>
          <w:color w:val="000000"/>
          <w:sz w:val="30"/>
          <w:szCs w:val="28"/>
          <w:lang w:val="uz-Cyrl-UZ"/>
        </w:rPr>
        <w:t xml:space="preserve">-sinf </w:t>
      </w:r>
      <w:r w:rsidRPr="000E296C">
        <w:rPr>
          <w:rFonts w:ascii="Times New Roman" w:hAnsi="Times New Roman"/>
          <w:b/>
          <w:bCs/>
          <w:color w:val="000000"/>
          <w:sz w:val="30"/>
          <w:szCs w:val="28"/>
        </w:rPr>
        <w:t xml:space="preserve"> </w:t>
      </w:r>
      <w:r w:rsidRPr="000E296C">
        <w:rPr>
          <w:rFonts w:ascii="Times New Roman" w:hAnsi="Times New Roman"/>
          <w:b/>
          <w:bCs/>
          <w:color w:val="000000"/>
          <w:sz w:val="30"/>
          <w:szCs w:val="28"/>
          <w:lang w:val="uz-Cyrl-UZ"/>
        </w:rPr>
        <w:t>Davlat</w:t>
      </w:r>
      <w:r w:rsidRPr="000E296C">
        <w:rPr>
          <w:rFonts w:ascii="Times New Roman" w:hAnsi="Times New Roman"/>
          <w:b/>
          <w:bCs/>
          <w:color w:val="000000"/>
          <w:sz w:val="30"/>
          <w:szCs w:val="28"/>
        </w:rPr>
        <w:t xml:space="preserve"> </w:t>
      </w:r>
      <w:r w:rsidR="00495C2C" w:rsidRPr="000E296C">
        <w:rPr>
          <w:rFonts w:ascii="Times New Roman" w:hAnsi="Times New Roman"/>
          <w:b/>
          <w:bCs/>
          <w:color w:val="000000"/>
          <w:sz w:val="30"/>
          <w:szCs w:val="28"/>
          <w:lang w:val="uz-Cyrl-UZ"/>
        </w:rPr>
        <w:t>va huquq asoslari fanidan 201</w:t>
      </w:r>
      <w:r w:rsidRPr="000E296C">
        <w:rPr>
          <w:rFonts w:ascii="Times New Roman" w:hAnsi="Times New Roman"/>
          <w:b/>
          <w:bCs/>
          <w:color w:val="000000"/>
          <w:sz w:val="30"/>
          <w:szCs w:val="28"/>
        </w:rPr>
        <w:t>8</w:t>
      </w:r>
      <w:r w:rsidR="00495C2C" w:rsidRPr="000E296C">
        <w:rPr>
          <w:rFonts w:ascii="Times New Roman" w:hAnsi="Times New Roman"/>
          <w:b/>
          <w:bCs/>
          <w:color w:val="000000"/>
          <w:sz w:val="30"/>
          <w:szCs w:val="28"/>
          <w:lang w:val="uz-Cyrl-UZ"/>
        </w:rPr>
        <w:t>-201</w:t>
      </w:r>
      <w:r w:rsidRPr="000E296C">
        <w:rPr>
          <w:rFonts w:ascii="Times New Roman" w:hAnsi="Times New Roman"/>
          <w:b/>
          <w:bCs/>
          <w:color w:val="000000"/>
          <w:sz w:val="30"/>
          <w:szCs w:val="28"/>
        </w:rPr>
        <w:t>9</w:t>
      </w:r>
      <w:r w:rsidR="00495C2C" w:rsidRPr="000E296C">
        <w:rPr>
          <w:rFonts w:ascii="Times New Roman" w:hAnsi="Times New Roman"/>
          <w:b/>
          <w:bCs/>
          <w:color w:val="000000"/>
          <w:sz w:val="30"/>
          <w:szCs w:val="28"/>
          <w:lang w:val="uz-Cyrl-UZ"/>
        </w:rPr>
        <w:t xml:space="preserve"> o’quv yili uchun yillik</w:t>
      </w:r>
      <w:r w:rsidRPr="000E296C">
        <w:rPr>
          <w:rFonts w:ascii="Times New Roman" w:hAnsi="Times New Roman"/>
          <w:b/>
          <w:bCs/>
          <w:color w:val="000000"/>
          <w:sz w:val="30"/>
          <w:szCs w:val="28"/>
        </w:rPr>
        <w:t xml:space="preserve"> </w:t>
      </w:r>
      <w:proofErr w:type="spellStart"/>
      <w:r w:rsidR="000E296C" w:rsidRPr="000E296C">
        <w:rPr>
          <w:rFonts w:ascii="Times New Roman" w:hAnsi="Times New Roman"/>
          <w:b/>
          <w:bCs/>
          <w:color w:val="000000"/>
          <w:sz w:val="30"/>
          <w:szCs w:val="28"/>
          <w:lang w:val="en-US"/>
        </w:rPr>
        <w:t>taqvim</w:t>
      </w:r>
      <w:proofErr w:type="spellEnd"/>
      <w:r w:rsidRPr="000E296C">
        <w:rPr>
          <w:rFonts w:ascii="Times New Roman" w:hAnsi="Times New Roman"/>
          <w:b/>
          <w:bCs/>
          <w:color w:val="000000"/>
          <w:sz w:val="30"/>
          <w:szCs w:val="28"/>
        </w:rPr>
        <w:t>-</w:t>
      </w:r>
      <w:proofErr w:type="spellStart"/>
      <w:r w:rsidRPr="000E296C">
        <w:rPr>
          <w:rFonts w:ascii="Times New Roman" w:hAnsi="Times New Roman"/>
          <w:b/>
          <w:bCs/>
          <w:color w:val="000000"/>
          <w:sz w:val="30"/>
          <w:szCs w:val="28"/>
          <w:lang w:val="en-US"/>
        </w:rPr>
        <w:t>mavzu</w:t>
      </w:r>
      <w:proofErr w:type="spellEnd"/>
      <w:r w:rsidRPr="000E296C">
        <w:rPr>
          <w:rFonts w:ascii="Times New Roman" w:hAnsi="Times New Roman"/>
          <w:b/>
          <w:bCs/>
          <w:color w:val="000000"/>
          <w:sz w:val="30"/>
          <w:szCs w:val="28"/>
        </w:rPr>
        <w:t xml:space="preserve"> </w:t>
      </w:r>
      <w:r w:rsidR="00495C2C" w:rsidRPr="000E296C">
        <w:rPr>
          <w:rFonts w:ascii="Times New Roman" w:hAnsi="Times New Roman"/>
          <w:b/>
          <w:bCs/>
          <w:color w:val="000000"/>
          <w:sz w:val="30"/>
          <w:szCs w:val="28"/>
          <w:lang w:val="uz-Cyrl-UZ"/>
        </w:rPr>
        <w:t xml:space="preserve"> ish rejasi   (34 soat)</w:t>
      </w:r>
    </w:p>
    <w:tbl>
      <w:tblPr>
        <w:tblW w:w="151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0"/>
        <w:gridCol w:w="4320"/>
        <w:gridCol w:w="720"/>
        <w:gridCol w:w="1800"/>
        <w:gridCol w:w="2160"/>
        <w:gridCol w:w="3060"/>
        <w:gridCol w:w="1800"/>
      </w:tblGrid>
      <w:tr w:rsidR="000E296C" w:rsidRPr="000E296C" w:rsidTr="000E296C">
        <w:trPr>
          <w:cantSplit/>
          <w:trHeight w:val="1134"/>
        </w:trPr>
        <w:tc>
          <w:tcPr>
            <w:tcW w:w="1260" w:type="dxa"/>
            <w:vAlign w:val="center"/>
          </w:tcPr>
          <w:p w:rsidR="000E296C" w:rsidRPr="000E296C" w:rsidRDefault="000E296C" w:rsidP="000F33D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</w:pPr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>T/R</w:t>
            </w:r>
          </w:p>
        </w:tc>
        <w:tc>
          <w:tcPr>
            <w:tcW w:w="4320" w:type="dxa"/>
            <w:vAlign w:val="center"/>
          </w:tcPr>
          <w:p w:rsidR="000E296C" w:rsidRPr="000E296C" w:rsidRDefault="000E296C" w:rsidP="000F33D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>Mavzu</w:t>
            </w:r>
            <w:proofErr w:type="spellEnd"/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>nomi</w:t>
            </w:r>
            <w:proofErr w:type="spellEnd"/>
          </w:p>
        </w:tc>
        <w:tc>
          <w:tcPr>
            <w:tcW w:w="720" w:type="dxa"/>
            <w:textDirection w:val="btLr"/>
            <w:vAlign w:val="center"/>
          </w:tcPr>
          <w:p w:rsidR="000E296C" w:rsidRPr="000E296C" w:rsidRDefault="000E296C" w:rsidP="000F33D9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>Soati</w:t>
            </w:r>
            <w:proofErr w:type="spellEnd"/>
          </w:p>
        </w:tc>
        <w:tc>
          <w:tcPr>
            <w:tcW w:w="1800" w:type="dxa"/>
          </w:tcPr>
          <w:p w:rsidR="000E296C" w:rsidRPr="000E296C" w:rsidRDefault="000E296C" w:rsidP="000E296C">
            <w:pPr>
              <w:spacing w:after="120"/>
              <w:jc w:val="center"/>
              <w:rPr>
                <w:rFonts w:ascii="Times New Roman" w:hAnsi="Times New Roman"/>
                <w:b/>
                <w:sz w:val="30"/>
                <w:szCs w:val="28"/>
              </w:rPr>
            </w:pP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>Dars</w:t>
            </w:r>
            <w:proofErr w:type="spellEnd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 xml:space="preserve">  </w:t>
            </w: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>o`tiladigan</w:t>
            </w:r>
            <w:proofErr w:type="spellEnd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>sana</w:t>
            </w:r>
            <w:proofErr w:type="spellEnd"/>
          </w:p>
        </w:tc>
        <w:tc>
          <w:tcPr>
            <w:tcW w:w="2160" w:type="dxa"/>
          </w:tcPr>
          <w:p w:rsidR="000E296C" w:rsidRPr="000E296C" w:rsidRDefault="000E296C" w:rsidP="000E296C">
            <w:pPr>
              <w:spacing w:after="120"/>
              <w:jc w:val="center"/>
              <w:rPr>
                <w:rFonts w:ascii="Times New Roman" w:hAnsi="Times New Roman"/>
                <w:b/>
                <w:sz w:val="30"/>
                <w:szCs w:val="28"/>
              </w:rPr>
            </w:pP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  <w:lang w:val="en-US"/>
              </w:rPr>
              <w:t>Amalda</w:t>
            </w:r>
            <w:proofErr w:type="spellEnd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>o`tilgan</w:t>
            </w:r>
            <w:proofErr w:type="spellEnd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</w:rPr>
              <w:t>sana</w:t>
            </w:r>
            <w:proofErr w:type="spellEnd"/>
          </w:p>
        </w:tc>
        <w:tc>
          <w:tcPr>
            <w:tcW w:w="3060" w:type="dxa"/>
            <w:vAlign w:val="center"/>
          </w:tcPr>
          <w:p w:rsidR="000E296C" w:rsidRPr="000E296C" w:rsidRDefault="000E296C" w:rsidP="000F33D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>Uyga</w:t>
            </w:r>
            <w:proofErr w:type="spellEnd"/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>vazifa</w:t>
            </w:r>
            <w:proofErr w:type="spellEnd"/>
          </w:p>
        </w:tc>
        <w:tc>
          <w:tcPr>
            <w:tcW w:w="1800" w:type="dxa"/>
            <w:vAlign w:val="center"/>
          </w:tcPr>
          <w:p w:rsidR="000E296C" w:rsidRPr="000E296C" w:rsidRDefault="000E296C" w:rsidP="000F33D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30"/>
                <w:szCs w:val="28"/>
              </w:rPr>
            </w:pPr>
            <w:proofErr w:type="spellStart"/>
            <w:r w:rsidRPr="000E296C">
              <w:rPr>
                <w:rFonts w:ascii="Times New Roman" w:hAnsi="Times New Roman"/>
                <w:b/>
                <w:color w:val="000000"/>
                <w:sz w:val="30"/>
                <w:szCs w:val="28"/>
                <w:lang w:val="en-US"/>
              </w:rPr>
              <w:t>Izoh</w:t>
            </w:r>
            <w:proofErr w:type="spellEnd"/>
          </w:p>
        </w:tc>
      </w:tr>
      <w:tr w:rsidR="00495C2C" w:rsidRPr="000E296C" w:rsidTr="00B2765A">
        <w:trPr>
          <w:cantSplit/>
          <w:trHeight w:val="733"/>
        </w:trPr>
        <w:tc>
          <w:tcPr>
            <w:tcW w:w="15120" w:type="dxa"/>
            <w:gridSpan w:val="7"/>
            <w:vAlign w:val="center"/>
          </w:tcPr>
          <w:p w:rsidR="00495C2C" w:rsidRPr="000E296C" w:rsidRDefault="000E296C" w:rsidP="00B2765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0"/>
                <w:szCs w:val="28"/>
                <w:lang w:val="en-US"/>
              </w:rPr>
            </w:pPr>
            <w:r w:rsidRPr="000E296C">
              <w:rPr>
                <w:rFonts w:ascii="Times New Roman" w:hAnsi="Times New Roman"/>
                <w:b/>
                <w:sz w:val="30"/>
                <w:szCs w:val="28"/>
                <w:lang w:val="en-US"/>
              </w:rPr>
              <w:t xml:space="preserve">I </w:t>
            </w: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  <w:lang w:val="en-US"/>
              </w:rPr>
              <w:t>yarim</w:t>
            </w:r>
            <w:proofErr w:type="spellEnd"/>
            <w:r w:rsidRPr="000E296C">
              <w:rPr>
                <w:rFonts w:ascii="Times New Roman" w:hAnsi="Times New Roman"/>
                <w:b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  <w:lang w:val="en-US"/>
              </w:rPr>
              <w:t>yillik</w:t>
            </w:r>
            <w:proofErr w:type="spellEnd"/>
            <w:r w:rsidRPr="000E296C">
              <w:rPr>
                <w:rFonts w:ascii="Times New Roman" w:hAnsi="Times New Roman"/>
                <w:b/>
                <w:sz w:val="30"/>
                <w:szCs w:val="28"/>
                <w:lang w:val="en-US"/>
              </w:rPr>
              <w:t xml:space="preserve"> 16 </w:t>
            </w:r>
            <w:proofErr w:type="spellStart"/>
            <w:r w:rsidRPr="000E296C">
              <w:rPr>
                <w:rFonts w:ascii="Times New Roman" w:hAnsi="Times New Roman"/>
                <w:b/>
                <w:sz w:val="30"/>
                <w:szCs w:val="28"/>
                <w:lang w:val="en-US"/>
              </w:rPr>
              <w:t>soat</w:t>
            </w:r>
            <w:proofErr w:type="spellEnd"/>
            <w:r w:rsidRPr="000E296C">
              <w:rPr>
                <w:rFonts w:ascii="Times New Roman" w:hAnsi="Times New Roman"/>
                <w:b/>
                <w:sz w:val="30"/>
                <w:szCs w:val="28"/>
                <w:lang w:val="en-US"/>
              </w:rPr>
              <w:t xml:space="preserve"> </w:t>
            </w: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Kirish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B2765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Oila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jamiyatning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asosiy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bo‘g‘ini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Nikoh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tuzish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tartibi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shartlari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uz-Cyrl-UZ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Er-xotinning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shaxsiy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huquq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majburiyatlari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Er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xotinning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mulkiy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huquqlari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Nikoh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shartnomasi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Jinoyat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huquqining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maqsadi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,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vazifasi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tamoyilari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belgilari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Jinoiy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javobgarlik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jazo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tizimi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Jinoiy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javobgarlik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jazo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tizimi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Fuqarolarning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Konstitutsiya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qonunlarda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mustahkamlab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qo‘yilgan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huquq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erkinliklariga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qarshi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jinoyatlar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Oilaga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,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yoshlarga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axloqqa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qarshi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 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jinoyatlar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tabs>
                <w:tab w:val="left" w:pos="-180"/>
                <w:tab w:val="left" w:pos="720"/>
              </w:tabs>
              <w:spacing w:after="0"/>
              <w:ind w:right="-6"/>
              <w:jc w:val="both"/>
              <w:rPr>
                <w:rFonts w:ascii="Times New Roman" w:hAnsi="Times New Roman"/>
                <w:bCs/>
                <w:sz w:val="30"/>
                <w:szCs w:val="28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Tinchlik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xavfsizlikka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qarshi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 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jinoyatlar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eastAsia="MingLiU_HKSCS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Iqtisodiyot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sohasidagi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 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jinoyatlar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Nazorat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ishi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sz w:val="30"/>
                <w:szCs w:val="28"/>
                <w:lang w:val="en-US"/>
              </w:rPr>
              <w:t>Takrorlash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5120" w:type="dxa"/>
            <w:gridSpan w:val="7"/>
            <w:vAlign w:val="center"/>
          </w:tcPr>
          <w:p w:rsidR="000E296C" w:rsidRPr="000E296C" w:rsidRDefault="000E296C" w:rsidP="000E296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0"/>
                <w:szCs w:val="28"/>
                <w:lang w:val="en-US"/>
              </w:rPr>
            </w:pPr>
            <w:r w:rsidRPr="000E296C">
              <w:rPr>
                <w:rFonts w:ascii="Times New Roman" w:hAnsi="Times New Roman"/>
                <w:b/>
                <w:bCs/>
                <w:sz w:val="30"/>
                <w:szCs w:val="28"/>
                <w:lang w:val="en-US"/>
              </w:rPr>
              <w:t xml:space="preserve">II </w:t>
            </w:r>
            <w:proofErr w:type="spellStart"/>
            <w:r w:rsidRPr="000E296C">
              <w:rPr>
                <w:rFonts w:ascii="Times New Roman" w:hAnsi="Times New Roman"/>
                <w:b/>
                <w:bCs/>
                <w:sz w:val="30"/>
                <w:szCs w:val="28"/>
                <w:lang w:val="en-US"/>
              </w:rPr>
              <w:t>yarim</w:t>
            </w:r>
            <w:proofErr w:type="spellEnd"/>
            <w:r w:rsidRPr="000E296C">
              <w:rPr>
                <w:rFonts w:ascii="Times New Roman" w:hAnsi="Times New Roman"/>
                <w:b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/>
                <w:bCs/>
                <w:sz w:val="30"/>
                <w:szCs w:val="28"/>
                <w:lang w:val="en-US"/>
              </w:rPr>
              <w:t>yillik</w:t>
            </w:r>
            <w:proofErr w:type="spellEnd"/>
            <w:r w:rsidRPr="000E296C">
              <w:rPr>
                <w:rFonts w:ascii="Times New Roman" w:hAnsi="Times New Roman"/>
                <w:b/>
                <w:bCs/>
                <w:sz w:val="30"/>
                <w:szCs w:val="28"/>
                <w:lang w:val="en-US"/>
              </w:rPr>
              <w:t xml:space="preserve"> 18 </w:t>
            </w:r>
            <w:proofErr w:type="spellStart"/>
            <w:r w:rsidRPr="000E296C">
              <w:rPr>
                <w:rFonts w:ascii="Times New Roman" w:hAnsi="Times New Roman"/>
                <w:b/>
                <w:bCs/>
                <w:sz w:val="30"/>
                <w:szCs w:val="28"/>
                <w:lang w:val="en-US"/>
              </w:rPr>
              <w:t>soat</w:t>
            </w:r>
            <w:proofErr w:type="spellEnd"/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Boshqaruv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tartibiga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qarshi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 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jinoyatlar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. </w:t>
            </w:r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Jamoat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xavfsizligiga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qarshi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 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jinoyatlar</w:t>
            </w:r>
            <w:proofErr w:type="spellEnd"/>
          </w:p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Axborot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texnologiyalari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sohasidagi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 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jinoyatlar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Axborot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texnologiyalari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sohasidagi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 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jinoyatlar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jc w:val="both"/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O‘zbekistonda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moliya-kredit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tizimi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jc w:val="both"/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Moliyaviy-huquqiy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munosabatlar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O‘zbekiston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Respublikasi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davlat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byudjeti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va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byudjet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huquqi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Davlat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daromadlarini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huquqiy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tartibga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solish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Davlat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kreditining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huquqiy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asoslari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Tabiatni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muhofaza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qilishning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huquqiy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asoslari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Ekologik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tartibbuzarlik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uchun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javobgarlik</w:t>
            </w:r>
            <w:proofErr w:type="spellEnd"/>
          </w:p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  <w:lang w:val="en-US"/>
              </w:rPr>
            </w:pPr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Jinoyat-protsessual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qonun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hujjatlari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Jinoyat-protsessual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qonun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lastRenderedPageBreak/>
              <w:t>hujjatlari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lastRenderedPageBreak/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Jinoyat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protsessi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</w:rPr>
              <w:t>ishtirokchilari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tabs>
                <w:tab w:val="left" w:pos="-180"/>
                <w:tab w:val="left" w:pos="720"/>
              </w:tabs>
              <w:spacing w:after="0"/>
              <w:ind w:right="-6"/>
              <w:jc w:val="both"/>
              <w:rPr>
                <w:rFonts w:ascii="Times New Roman" w:hAnsi="Times New Roman"/>
                <w:bCs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Jinoyat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protsessual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qonunchilikda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aniqlanishi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lozim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bo‘lgan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holatlar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. </w:t>
            </w:r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sz w:val="30"/>
                <w:szCs w:val="28"/>
                <w:lang w:val="en-US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O‘zbekistonning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Respublikasining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tashqi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faoliyat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konsepsiyasi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  <w:lang w:val="uz-Cyrl-UZ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Nazorat</w:t>
            </w:r>
            <w:proofErr w:type="spellEnd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 xml:space="preserve"> </w:t>
            </w: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ishi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  <w:tr w:rsidR="000E296C" w:rsidRPr="000E296C" w:rsidTr="000E296C">
        <w:tc>
          <w:tcPr>
            <w:tcW w:w="1260" w:type="dxa"/>
            <w:vAlign w:val="center"/>
          </w:tcPr>
          <w:p w:rsidR="000E296C" w:rsidRPr="000E296C" w:rsidRDefault="000E296C" w:rsidP="000E29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30"/>
                <w:szCs w:val="28"/>
              </w:rPr>
            </w:pPr>
          </w:p>
        </w:tc>
        <w:tc>
          <w:tcPr>
            <w:tcW w:w="4320" w:type="dxa"/>
          </w:tcPr>
          <w:p w:rsidR="000E296C" w:rsidRPr="000E296C" w:rsidRDefault="000E296C" w:rsidP="000E296C">
            <w:pPr>
              <w:rPr>
                <w:rFonts w:ascii="Times New Roman" w:hAnsi="Times New Roman"/>
                <w:bCs/>
                <w:sz w:val="30"/>
                <w:szCs w:val="28"/>
                <w:lang w:val="uz-Cyrl-UZ"/>
              </w:rPr>
            </w:pPr>
            <w:proofErr w:type="spellStart"/>
            <w:r w:rsidRPr="000E296C">
              <w:rPr>
                <w:rFonts w:ascii="Times New Roman" w:hAnsi="Times New Roman"/>
                <w:bCs/>
                <w:sz w:val="30"/>
                <w:szCs w:val="28"/>
                <w:lang w:val="en-US"/>
              </w:rPr>
              <w:t>Takrorlash</w:t>
            </w:r>
            <w:proofErr w:type="spellEnd"/>
          </w:p>
        </w:tc>
        <w:tc>
          <w:tcPr>
            <w:tcW w:w="720" w:type="dxa"/>
            <w:vAlign w:val="center"/>
          </w:tcPr>
          <w:p w:rsidR="000E296C" w:rsidRPr="000E296C" w:rsidRDefault="000E296C" w:rsidP="000E296C">
            <w:pPr>
              <w:jc w:val="center"/>
              <w:rPr>
                <w:rFonts w:ascii="Times New Roman" w:hAnsi="Times New Roman"/>
                <w:sz w:val="30"/>
                <w:szCs w:val="28"/>
              </w:rPr>
            </w:pPr>
            <w:r w:rsidRPr="000E296C">
              <w:rPr>
                <w:rFonts w:ascii="Times New Roman" w:hAnsi="Times New Roman"/>
                <w:sz w:val="30"/>
                <w:szCs w:val="28"/>
              </w:rPr>
              <w:t>1</w:t>
            </w: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306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E296C" w:rsidRPr="000E296C" w:rsidRDefault="000E296C" w:rsidP="000F33D9">
            <w:pPr>
              <w:spacing w:after="0" w:line="360" w:lineRule="auto"/>
              <w:rPr>
                <w:rFonts w:ascii="Times New Roman" w:hAnsi="Times New Roman"/>
                <w:sz w:val="30"/>
                <w:szCs w:val="28"/>
                <w:lang w:val="en-US"/>
              </w:rPr>
            </w:pPr>
          </w:p>
        </w:tc>
      </w:tr>
    </w:tbl>
    <w:p w:rsidR="00495C2C" w:rsidRPr="000E296C" w:rsidRDefault="00495C2C" w:rsidP="006D14FB">
      <w:pPr>
        <w:pStyle w:val="20"/>
        <w:shd w:val="clear" w:color="auto" w:fill="auto"/>
        <w:spacing w:after="0"/>
        <w:ind w:left="2120" w:right="1160" w:firstLine="900"/>
        <w:jc w:val="left"/>
        <w:rPr>
          <w:sz w:val="30"/>
          <w:lang w:val="en-US"/>
        </w:rPr>
      </w:pPr>
    </w:p>
    <w:sectPr w:rsidR="00495C2C" w:rsidRPr="000E296C" w:rsidSect="00604B8C">
      <w:pgSz w:w="16838" w:h="11906" w:orient="landscape"/>
      <w:pgMar w:top="195" w:right="1134" w:bottom="1701" w:left="709" w:header="41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035" w:rsidRDefault="005F0035" w:rsidP="00604B8C">
      <w:pPr>
        <w:spacing w:after="0" w:line="240" w:lineRule="auto"/>
      </w:pPr>
      <w:r>
        <w:separator/>
      </w:r>
    </w:p>
  </w:endnote>
  <w:endnote w:type="continuationSeparator" w:id="0">
    <w:p w:rsidR="005F0035" w:rsidRDefault="005F0035" w:rsidP="0060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035" w:rsidRDefault="005F0035" w:rsidP="00604B8C">
      <w:pPr>
        <w:spacing w:after="0" w:line="240" w:lineRule="auto"/>
      </w:pPr>
      <w:r>
        <w:separator/>
      </w:r>
    </w:p>
  </w:footnote>
  <w:footnote w:type="continuationSeparator" w:id="0">
    <w:p w:rsidR="005F0035" w:rsidRDefault="005F0035" w:rsidP="00604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0C1"/>
    <w:multiLevelType w:val="multilevel"/>
    <w:tmpl w:val="6D0AB94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1605413"/>
    <w:multiLevelType w:val="multilevel"/>
    <w:tmpl w:val="44D2BDE8"/>
    <w:lvl w:ilvl="0">
      <w:start w:val="1"/>
      <w:numFmt w:val="upperRoman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6377DFE"/>
    <w:multiLevelType w:val="multilevel"/>
    <w:tmpl w:val="B95EF2A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52941D7"/>
    <w:multiLevelType w:val="hybridMultilevel"/>
    <w:tmpl w:val="085AC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596D37"/>
    <w:multiLevelType w:val="hybridMultilevel"/>
    <w:tmpl w:val="81947914"/>
    <w:lvl w:ilvl="0" w:tplc="877E8AE8">
      <w:start w:val="1"/>
      <w:numFmt w:val="upperRoman"/>
      <w:lvlText w:val="%1."/>
      <w:lvlJc w:val="left"/>
      <w:pPr>
        <w:ind w:left="42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20" w:hanging="180"/>
      </w:pPr>
      <w:rPr>
        <w:rFonts w:cs="Times New Roman"/>
      </w:rPr>
    </w:lvl>
  </w:abstractNum>
  <w:abstractNum w:abstractNumId="5">
    <w:nsid w:val="75BC7364"/>
    <w:multiLevelType w:val="multilevel"/>
    <w:tmpl w:val="101A1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68D5496"/>
    <w:multiLevelType w:val="multilevel"/>
    <w:tmpl w:val="A5F650E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BF"/>
    <w:rsid w:val="000654BC"/>
    <w:rsid w:val="00074A0B"/>
    <w:rsid w:val="00085F82"/>
    <w:rsid w:val="000C64D1"/>
    <w:rsid w:val="000E296C"/>
    <w:rsid w:val="000F33D9"/>
    <w:rsid w:val="00176A00"/>
    <w:rsid w:val="00182AEC"/>
    <w:rsid w:val="002E28DE"/>
    <w:rsid w:val="002E6BF3"/>
    <w:rsid w:val="003C677B"/>
    <w:rsid w:val="00495C2C"/>
    <w:rsid w:val="004E50EE"/>
    <w:rsid w:val="00537DE7"/>
    <w:rsid w:val="005D7A47"/>
    <w:rsid w:val="005E2331"/>
    <w:rsid w:val="005F0035"/>
    <w:rsid w:val="00604B8C"/>
    <w:rsid w:val="00621ADF"/>
    <w:rsid w:val="006D14FB"/>
    <w:rsid w:val="007B1613"/>
    <w:rsid w:val="007D0EBF"/>
    <w:rsid w:val="007F45CE"/>
    <w:rsid w:val="00823FF4"/>
    <w:rsid w:val="008D011C"/>
    <w:rsid w:val="008E028C"/>
    <w:rsid w:val="00A07E53"/>
    <w:rsid w:val="00A47035"/>
    <w:rsid w:val="00A56F79"/>
    <w:rsid w:val="00A74B2B"/>
    <w:rsid w:val="00B2765A"/>
    <w:rsid w:val="00C20266"/>
    <w:rsid w:val="00C3468A"/>
    <w:rsid w:val="00C6703B"/>
    <w:rsid w:val="00DE4113"/>
    <w:rsid w:val="00EB3C46"/>
    <w:rsid w:val="00F042BD"/>
    <w:rsid w:val="00F73290"/>
    <w:rsid w:val="00FC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BF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BF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"/>
    <w:rsid w:val="002E6BF3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en-US" w:eastAsia="en-US"/>
    </w:rPr>
  </w:style>
  <w:style w:type="character" w:customStyle="1" w:styleId="1">
    <w:name w:val="Заголовок №1"/>
    <w:rsid w:val="002E6BF3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en-US" w:eastAsia="en-US"/>
    </w:rPr>
  </w:style>
  <w:style w:type="character" w:customStyle="1" w:styleId="2">
    <w:name w:val="Основной текст (2)_"/>
    <w:link w:val="20"/>
    <w:locked/>
    <w:rsid w:val="006D14FB"/>
    <w:rPr>
      <w:rFonts w:ascii="Times New Roman" w:hAnsi="Times New Roman"/>
      <w:sz w:val="28"/>
      <w:shd w:val="clear" w:color="auto" w:fill="FFFFFF"/>
    </w:rPr>
  </w:style>
  <w:style w:type="character" w:customStyle="1" w:styleId="12">
    <w:name w:val="Заголовок №1 (2)_"/>
    <w:link w:val="120"/>
    <w:locked/>
    <w:rsid w:val="006D14FB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14FB"/>
    <w:pPr>
      <w:widowControl w:val="0"/>
      <w:shd w:val="clear" w:color="auto" w:fill="FFFFFF"/>
      <w:spacing w:after="2520" w:line="322" w:lineRule="exac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120">
    <w:name w:val="Заголовок №1 (2)"/>
    <w:basedOn w:val="a"/>
    <w:link w:val="12"/>
    <w:rsid w:val="006D14FB"/>
    <w:pPr>
      <w:widowControl w:val="0"/>
      <w:shd w:val="clear" w:color="auto" w:fill="FFFFFF"/>
      <w:spacing w:before="240" w:after="0" w:line="317" w:lineRule="exact"/>
      <w:ind w:hanging="1860"/>
      <w:jc w:val="both"/>
      <w:outlineLvl w:val="0"/>
    </w:pPr>
    <w:rPr>
      <w:rFonts w:ascii="Times New Roman" w:hAnsi="Times New Roman"/>
      <w:sz w:val="28"/>
      <w:szCs w:val="28"/>
      <w:lang w:eastAsia="en-US"/>
    </w:rPr>
  </w:style>
  <w:style w:type="paragraph" w:styleId="a4">
    <w:name w:val="header"/>
    <w:basedOn w:val="a"/>
    <w:link w:val="a5"/>
    <w:rsid w:val="00604B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04B8C"/>
    <w:rPr>
      <w:sz w:val="22"/>
      <w:szCs w:val="22"/>
    </w:rPr>
  </w:style>
  <w:style w:type="paragraph" w:styleId="a6">
    <w:name w:val="footer"/>
    <w:basedOn w:val="a"/>
    <w:link w:val="a7"/>
    <w:rsid w:val="00604B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04B8C"/>
    <w:rPr>
      <w:sz w:val="22"/>
      <w:szCs w:val="22"/>
    </w:rPr>
  </w:style>
  <w:style w:type="character" w:styleId="a8">
    <w:name w:val="Hyperlink"/>
    <w:basedOn w:val="a0"/>
    <w:rsid w:val="00604B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BF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BF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"/>
    <w:rsid w:val="002E6BF3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en-US" w:eastAsia="en-US"/>
    </w:rPr>
  </w:style>
  <w:style w:type="character" w:customStyle="1" w:styleId="1">
    <w:name w:val="Заголовок №1"/>
    <w:rsid w:val="002E6BF3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en-US" w:eastAsia="en-US"/>
    </w:rPr>
  </w:style>
  <w:style w:type="character" w:customStyle="1" w:styleId="2">
    <w:name w:val="Основной текст (2)_"/>
    <w:link w:val="20"/>
    <w:locked/>
    <w:rsid w:val="006D14FB"/>
    <w:rPr>
      <w:rFonts w:ascii="Times New Roman" w:hAnsi="Times New Roman"/>
      <w:sz w:val="28"/>
      <w:shd w:val="clear" w:color="auto" w:fill="FFFFFF"/>
    </w:rPr>
  </w:style>
  <w:style w:type="character" w:customStyle="1" w:styleId="12">
    <w:name w:val="Заголовок №1 (2)_"/>
    <w:link w:val="120"/>
    <w:locked/>
    <w:rsid w:val="006D14FB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14FB"/>
    <w:pPr>
      <w:widowControl w:val="0"/>
      <w:shd w:val="clear" w:color="auto" w:fill="FFFFFF"/>
      <w:spacing w:after="2520" w:line="322" w:lineRule="exac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120">
    <w:name w:val="Заголовок №1 (2)"/>
    <w:basedOn w:val="a"/>
    <w:link w:val="12"/>
    <w:rsid w:val="006D14FB"/>
    <w:pPr>
      <w:widowControl w:val="0"/>
      <w:shd w:val="clear" w:color="auto" w:fill="FFFFFF"/>
      <w:spacing w:before="240" w:after="0" w:line="317" w:lineRule="exact"/>
      <w:ind w:hanging="1860"/>
      <w:jc w:val="both"/>
      <w:outlineLvl w:val="0"/>
    </w:pPr>
    <w:rPr>
      <w:rFonts w:ascii="Times New Roman" w:hAnsi="Times New Roman"/>
      <w:sz w:val="28"/>
      <w:szCs w:val="28"/>
      <w:lang w:eastAsia="en-US"/>
    </w:rPr>
  </w:style>
  <w:style w:type="paragraph" w:styleId="a4">
    <w:name w:val="header"/>
    <w:basedOn w:val="a"/>
    <w:link w:val="a5"/>
    <w:rsid w:val="00604B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04B8C"/>
    <w:rPr>
      <w:sz w:val="22"/>
      <w:szCs w:val="22"/>
    </w:rPr>
  </w:style>
  <w:style w:type="paragraph" w:styleId="a6">
    <w:name w:val="footer"/>
    <w:basedOn w:val="a"/>
    <w:link w:val="a7"/>
    <w:rsid w:val="00604B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04B8C"/>
    <w:rPr>
      <w:sz w:val="22"/>
      <w:szCs w:val="22"/>
    </w:rPr>
  </w:style>
  <w:style w:type="character" w:styleId="a8">
    <w:name w:val="Hyperlink"/>
    <w:basedOn w:val="a0"/>
    <w:rsid w:val="00604B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8- sinf   Davlat va huquq  asoslari fanidan 2017-2018  o’quv yili uchun yillik ish rejasi</vt:lpstr>
    </vt:vector>
  </TitlesOfParts>
  <Company>KottoSOFT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 sinf   Davlat va huquq  asoslari fanidan 2017-2018  o’quv yili uchun yillik ish rejasi</dc:title>
  <dc:creator>User</dc:creator>
  <cp:lastModifiedBy>Simple</cp:lastModifiedBy>
  <cp:revision>2</cp:revision>
  <dcterms:created xsi:type="dcterms:W3CDTF">2018-09-06T19:25:00Z</dcterms:created>
  <dcterms:modified xsi:type="dcterms:W3CDTF">2018-09-06T19:25:00Z</dcterms:modified>
</cp:coreProperties>
</file>